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717DB" w14:textId="7DBC94A8" w:rsidR="00996F35" w:rsidRDefault="00996F35" w:rsidP="00996F35">
      <w:pPr>
        <w:rPr>
          <w:rFonts w:eastAsia="Times New Roman"/>
          <w:b/>
          <w:bCs/>
        </w:rPr>
      </w:pPr>
      <w:r>
        <w:rPr>
          <w:rFonts w:eastAsia="Times New Roman"/>
          <w:b/>
          <w:bCs/>
        </w:rPr>
        <w:t>May 2020 blog #2</w:t>
      </w:r>
    </w:p>
    <w:p w14:paraId="0115FB33" w14:textId="77777777" w:rsidR="00996F35" w:rsidRDefault="00996F35" w:rsidP="00996F35">
      <w:pPr>
        <w:rPr>
          <w:rFonts w:eastAsia="Times New Roman"/>
          <w:b/>
          <w:bCs/>
        </w:rPr>
      </w:pPr>
      <w:r w:rsidRPr="006A44FD">
        <w:rPr>
          <w:rFonts w:eastAsia="Times New Roman"/>
          <w:b/>
          <w:bCs/>
        </w:rPr>
        <w:t xml:space="preserve">Will working remotely become normality? </w:t>
      </w:r>
    </w:p>
    <w:p w14:paraId="510C17C9" w14:textId="77777777" w:rsidR="00996F35" w:rsidRDefault="00996F35" w:rsidP="00996F35">
      <w:pPr>
        <w:rPr>
          <w:rFonts w:eastAsia="Times New Roman"/>
          <w:b/>
          <w:bCs/>
        </w:rPr>
      </w:pPr>
    </w:p>
    <w:p w14:paraId="17DBBDBB" w14:textId="4C0C52F7" w:rsidR="00D2354C" w:rsidRPr="00392B93" w:rsidRDefault="004A3C6D" w:rsidP="009F39C1">
      <w:pPr>
        <w:spacing w:after="160" w:line="259" w:lineRule="auto"/>
      </w:pPr>
      <w:r w:rsidRPr="00392B93">
        <w:t>Remote working is no</w:t>
      </w:r>
      <w:r w:rsidR="00D2354C" w:rsidRPr="00392B93">
        <w:t>t</w:t>
      </w:r>
      <w:r w:rsidR="008E299E">
        <w:t>hing</w:t>
      </w:r>
      <w:r w:rsidR="00D2354C" w:rsidRPr="00392B93">
        <w:t xml:space="preserve"> new</w:t>
      </w:r>
      <w:r w:rsidR="00E84FE3" w:rsidRPr="00392B93">
        <w:t xml:space="preserve">. </w:t>
      </w:r>
      <w:r w:rsidR="009F39C1">
        <w:t>T</w:t>
      </w:r>
      <w:r w:rsidR="00E847E7" w:rsidRPr="004A3C6D">
        <w:rPr>
          <w:rFonts w:asciiTheme="minorHAnsi" w:hAnsiTheme="minorHAnsi" w:cstheme="minorHAnsi"/>
          <w:shd w:val="clear" w:color="auto" w:fill="FFFFFF"/>
        </w:rPr>
        <w:t xml:space="preserve">he number of UK workers </w:t>
      </w:r>
      <w:r w:rsidR="00E84FE3" w:rsidRPr="00392B93">
        <w:rPr>
          <w:rFonts w:asciiTheme="minorHAnsi" w:hAnsiTheme="minorHAnsi" w:cstheme="minorHAnsi"/>
          <w:shd w:val="clear" w:color="auto" w:fill="FFFFFF"/>
        </w:rPr>
        <w:t xml:space="preserve">working </w:t>
      </w:r>
      <w:r w:rsidR="00E847E7" w:rsidRPr="004A3C6D">
        <w:rPr>
          <w:rFonts w:asciiTheme="minorHAnsi" w:hAnsiTheme="minorHAnsi" w:cstheme="minorHAnsi"/>
          <w:shd w:val="clear" w:color="auto" w:fill="FFFFFF"/>
        </w:rPr>
        <w:t>remote</w:t>
      </w:r>
      <w:r w:rsidR="00E84FE3" w:rsidRPr="00392B93">
        <w:rPr>
          <w:rFonts w:asciiTheme="minorHAnsi" w:hAnsiTheme="minorHAnsi" w:cstheme="minorHAnsi"/>
          <w:shd w:val="clear" w:color="auto" w:fill="FFFFFF"/>
        </w:rPr>
        <w:t xml:space="preserve">ly </w:t>
      </w:r>
      <w:r w:rsidR="009F39C1">
        <w:rPr>
          <w:rFonts w:asciiTheme="minorHAnsi" w:hAnsiTheme="minorHAnsi" w:cstheme="minorHAnsi"/>
          <w:shd w:val="clear" w:color="auto" w:fill="FFFFFF"/>
        </w:rPr>
        <w:t xml:space="preserve">rose </w:t>
      </w:r>
      <w:r w:rsidR="00E847E7" w:rsidRPr="004A3C6D">
        <w:rPr>
          <w:rFonts w:asciiTheme="minorHAnsi" w:hAnsiTheme="minorHAnsi" w:cstheme="minorHAnsi"/>
        </w:rPr>
        <w:t xml:space="preserve">by </w:t>
      </w:r>
      <w:r w:rsidR="009F39C1">
        <w:rPr>
          <w:rFonts w:asciiTheme="minorHAnsi" w:hAnsiTheme="minorHAnsi" w:cstheme="minorHAnsi"/>
        </w:rPr>
        <w:t xml:space="preserve">250,000 </w:t>
      </w:r>
      <w:r w:rsidR="00E847E7" w:rsidRPr="004A3C6D">
        <w:rPr>
          <w:rFonts w:asciiTheme="minorHAnsi" w:hAnsiTheme="minorHAnsi" w:cstheme="minorHAnsi"/>
        </w:rPr>
        <w:t xml:space="preserve"> </w:t>
      </w:r>
      <w:r w:rsidR="00323DB9">
        <w:rPr>
          <w:rFonts w:asciiTheme="minorHAnsi" w:hAnsiTheme="minorHAnsi" w:cstheme="minorHAnsi"/>
        </w:rPr>
        <w:t xml:space="preserve">during the </w:t>
      </w:r>
      <w:r w:rsidR="009F39C1">
        <w:rPr>
          <w:rFonts w:asciiTheme="minorHAnsi" w:hAnsiTheme="minorHAnsi" w:cstheme="minorHAnsi"/>
        </w:rPr>
        <w:t>ten years before COVID-19 struck</w:t>
      </w:r>
      <w:r w:rsidR="00E847E7" w:rsidRPr="004A3C6D">
        <w:rPr>
          <w:rFonts w:asciiTheme="minorHAnsi" w:hAnsiTheme="minorHAnsi" w:cstheme="minorHAnsi"/>
          <w:b/>
          <w:bCs/>
          <w:vertAlign w:val="superscript"/>
        </w:rPr>
        <w:footnoteReference w:id="1"/>
      </w:r>
      <w:r w:rsidR="009F39C1">
        <w:rPr>
          <w:rFonts w:asciiTheme="minorHAnsi" w:hAnsiTheme="minorHAnsi" w:cstheme="minorHAnsi"/>
        </w:rPr>
        <w:t xml:space="preserve">, but the pandemic </w:t>
      </w:r>
      <w:r w:rsidR="00E84FE3" w:rsidRPr="00392B93">
        <w:t xml:space="preserve">has </w:t>
      </w:r>
      <w:r w:rsidR="00323DB9">
        <w:t>hyper-</w:t>
      </w:r>
      <w:r w:rsidR="00E84FE3" w:rsidRPr="00392B93">
        <w:t>accelerated th</w:t>
      </w:r>
      <w:r w:rsidR="00323DB9">
        <w:t>e</w:t>
      </w:r>
      <w:r w:rsidR="00E84FE3" w:rsidRPr="00392B93">
        <w:t xml:space="preserve"> trend</w:t>
      </w:r>
      <w:r w:rsidR="009F39C1">
        <w:t xml:space="preserve">. </w:t>
      </w:r>
    </w:p>
    <w:p w14:paraId="7EAC09BC" w14:textId="14DDC8B7" w:rsidR="00BC5A30" w:rsidRDefault="00D2354C">
      <w:r w:rsidRPr="00392B93">
        <w:t xml:space="preserve">Prior to lockdown, </w:t>
      </w:r>
      <w:r w:rsidR="00BC5A30" w:rsidRPr="00392B93">
        <w:t xml:space="preserve">18% of </w:t>
      </w:r>
      <w:r w:rsidR="00E847E7" w:rsidRPr="00392B93">
        <w:t xml:space="preserve">British </w:t>
      </w:r>
      <w:r w:rsidR="00BC5A30" w:rsidRPr="00392B93">
        <w:t>work</w:t>
      </w:r>
      <w:r w:rsidR="00820BFE">
        <w:t>ers</w:t>
      </w:r>
      <w:r w:rsidR="00BC5A30" w:rsidRPr="00392B93">
        <w:t xml:space="preserve"> </w:t>
      </w:r>
      <w:r w:rsidR="00E847E7" w:rsidRPr="00392B93">
        <w:t xml:space="preserve">enjoyed </w:t>
      </w:r>
      <w:r w:rsidR="00BC5A30" w:rsidRPr="00392B93">
        <w:t>the flexibility to work from home</w:t>
      </w:r>
      <w:r w:rsidR="00E847E7" w:rsidRPr="00392B93">
        <w:t xml:space="preserve">. A month </w:t>
      </w:r>
      <w:r w:rsidR="00820BFE">
        <w:t>later, 4</w:t>
      </w:r>
      <w:r w:rsidR="00323DB9" w:rsidRPr="00323DB9">
        <w:rPr>
          <w:rFonts w:asciiTheme="minorHAnsi" w:eastAsia="Times New Roman" w:hAnsiTheme="minorHAnsi" w:cstheme="minorHAnsi"/>
          <w:lang w:eastAsia="en-GB"/>
        </w:rPr>
        <w:t>8.2% were working from home</w:t>
      </w:r>
      <w:r w:rsidR="00323DB9" w:rsidRPr="00323DB9">
        <w:rPr>
          <w:rFonts w:asciiTheme="minorHAnsi" w:eastAsia="Times New Roman" w:hAnsiTheme="minorHAnsi" w:cstheme="minorHAnsi"/>
          <w:vertAlign w:val="superscript"/>
          <w:lang w:eastAsia="en-GB"/>
        </w:rPr>
        <w:footnoteReference w:id="2"/>
      </w:r>
      <w:r w:rsidR="009344EB">
        <w:rPr>
          <w:rFonts w:asciiTheme="minorHAnsi" w:eastAsia="Times New Roman" w:hAnsiTheme="minorHAnsi" w:cstheme="minorHAnsi"/>
          <w:lang w:eastAsia="en-GB"/>
        </w:rPr>
        <w:t xml:space="preserve">, </w:t>
      </w:r>
      <w:r w:rsidR="00820BFE">
        <w:rPr>
          <w:rFonts w:asciiTheme="minorHAnsi" w:eastAsia="Times New Roman" w:hAnsiTheme="minorHAnsi" w:cstheme="minorHAnsi"/>
          <w:lang w:eastAsia="en-GB"/>
        </w:rPr>
        <w:t>yet</w:t>
      </w:r>
      <w:r w:rsidR="009344EB">
        <w:rPr>
          <w:rFonts w:asciiTheme="minorHAnsi" w:eastAsia="Times New Roman" w:hAnsiTheme="minorHAnsi" w:cstheme="minorHAnsi"/>
          <w:lang w:eastAsia="en-GB"/>
        </w:rPr>
        <w:t xml:space="preserve"> </w:t>
      </w:r>
      <w:r w:rsidR="00BC5A30" w:rsidRPr="00392B93">
        <w:t xml:space="preserve">only 41% of UK office workers </w:t>
      </w:r>
      <w:r w:rsidR="00820BFE">
        <w:t xml:space="preserve">were </w:t>
      </w:r>
      <w:r w:rsidR="00BC5A30" w:rsidRPr="00392B93">
        <w:t>confiden</w:t>
      </w:r>
      <w:r w:rsidR="00820BFE">
        <w:t>t</w:t>
      </w:r>
      <w:r w:rsidR="00BC5A30" w:rsidRPr="00392B93">
        <w:t xml:space="preserve"> </w:t>
      </w:r>
      <w:r w:rsidR="00E847E7" w:rsidRPr="00392B93">
        <w:t xml:space="preserve">in </w:t>
      </w:r>
      <w:r w:rsidR="00BC5A30" w:rsidRPr="00392B93">
        <w:t xml:space="preserve">their </w:t>
      </w:r>
      <w:r w:rsidR="00EE4A9B">
        <w:t xml:space="preserve">companies’ ability and technology to enable </w:t>
      </w:r>
      <w:r w:rsidR="00BC5A30" w:rsidRPr="00392B93">
        <w:t>them to work productively and securely from home.</w:t>
      </w:r>
      <w:r w:rsidR="00BC5A30" w:rsidRPr="00392B93">
        <w:rPr>
          <w:rStyle w:val="FootnoteReference"/>
        </w:rPr>
        <w:footnoteReference w:id="3"/>
      </w:r>
    </w:p>
    <w:p w14:paraId="6F616070" w14:textId="05BD9A22" w:rsidR="0003737E" w:rsidRDefault="0003737E"/>
    <w:p w14:paraId="7760BF2B" w14:textId="5FBCA13F" w:rsidR="0003737E" w:rsidRDefault="00820BFE" w:rsidP="0003737E">
      <w:pPr>
        <w:rPr>
          <w:rFonts w:asciiTheme="minorHAnsi" w:eastAsia="Times New Roman" w:hAnsiTheme="minorHAnsi" w:cstheme="minorHAnsi"/>
          <w:lang w:eastAsia="en-GB"/>
        </w:rPr>
      </w:pPr>
      <w:r>
        <w:t>R</w:t>
      </w:r>
      <w:r w:rsidR="0003737E">
        <w:t xml:space="preserve">emote </w:t>
      </w:r>
      <w:r w:rsidR="0052465F">
        <w:t>offers f</w:t>
      </w:r>
      <w:r w:rsidR="0003737E" w:rsidRPr="004A3C6D">
        <w:rPr>
          <w:rFonts w:asciiTheme="minorHAnsi" w:eastAsia="Times New Roman" w:hAnsiTheme="minorHAnsi" w:cstheme="minorHAnsi"/>
          <w:lang w:eastAsia="en-GB"/>
        </w:rPr>
        <w:t>ewer distractions</w:t>
      </w:r>
      <w:r w:rsidR="0003737E">
        <w:rPr>
          <w:rFonts w:asciiTheme="minorHAnsi" w:eastAsia="Times New Roman" w:hAnsiTheme="minorHAnsi" w:cstheme="minorHAnsi"/>
          <w:lang w:eastAsia="en-GB"/>
        </w:rPr>
        <w:t xml:space="preserve"> and </w:t>
      </w:r>
      <w:r w:rsidR="0003737E" w:rsidRPr="004A3C6D">
        <w:rPr>
          <w:rFonts w:asciiTheme="minorHAnsi" w:eastAsia="Times New Roman" w:hAnsiTheme="minorHAnsi" w:cstheme="minorHAnsi"/>
          <w:lang w:eastAsia="en-GB"/>
        </w:rPr>
        <w:t>a</w:t>
      </w:r>
      <w:r w:rsidR="0003737E">
        <w:rPr>
          <w:rFonts w:asciiTheme="minorHAnsi" w:eastAsia="Times New Roman" w:hAnsiTheme="minorHAnsi" w:cstheme="minorHAnsi"/>
          <w:lang w:eastAsia="en-GB"/>
        </w:rPr>
        <w:t xml:space="preserve"> balanced work/life schedule</w:t>
      </w:r>
      <w:r w:rsidR="0003737E" w:rsidRPr="004A3C6D">
        <w:rPr>
          <w:rFonts w:asciiTheme="minorHAnsi" w:eastAsia="Times New Roman" w:hAnsiTheme="minorHAnsi" w:cstheme="minorHAnsi"/>
          <w:lang w:eastAsia="en-GB"/>
        </w:rPr>
        <w:t xml:space="preserve"> </w:t>
      </w:r>
      <w:r w:rsidR="0052465F">
        <w:rPr>
          <w:rFonts w:asciiTheme="minorHAnsi" w:eastAsia="Times New Roman" w:hAnsiTheme="minorHAnsi" w:cstheme="minorHAnsi"/>
          <w:lang w:eastAsia="en-GB"/>
        </w:rPr>
        <w:t>to</w:t>
      </w:r>
      <w:r w:rsidR="0003737E" w:rsidRPr="00392B93">
        <w:rPr>
          <w:rFonts w:asciiTheme="minorHAnsi" w:eastAsia="Times New Roman" w:hAnsiTheme="minorHAnsi" w:cstheme="minorHAnsi"/>
          <w:lang w:eastAsia="en-GB"/>
        </w:rPr>
        <w:t xml:space="preserve"> workers</w:t>
      </w:r>
      <w:r w:rsidR="00DB4B8F">
        <w:rPr>
          <w:rFonts w:asciiTheme="minorHAnsi" w:eastAsia="Times New Roman" w:hAnsiTheme="minorHAnsi" w:cstheme="minorHAnsi"/>
          <w:lang w:eastAsia="en-GB"/>
        </w:rPr>
        <w:t xml:space="preserve">; enhanced productivity and lower operating costs </w:t>
      </w:r>
      <w:r w:rsidR="0052465F">
        <w:rPr>
          <w:rFonts w:asciiTheme="minorHAnsi" w:eastAsia="Times New Roman" w:hAnsiTheme="minorHAnsi" w:cstheme="minorHAnsi"/>
          <w:lang w:eastAsia="en-GB"/>
        </w:rPr>
        <w:t>to</w:t>
      </w:r>
      <w:r w:rsidR="00DB4B8F">
        <w:rPr>
          <w:rFonts w:asciiTheme="minorHAnsi" w:eastAsia="Times New Roman" w:hAnsiTheme="minorHAnsi" w:cstheme="minorHAnsi"/>
          <w:lang w:eastAsia="en-GB"/>
        </w:rPr>
        <w:t xml:space="preserve"> employers, although </w:t>
      </w:r>
      <w:r w:rsidR="0052465F">
        <w:rPr>
          <w:rFonts w:asciiTheme="minorHAnsi" w:eastAsia="Times New Roman" w:hAnsiTheme="minorHAnsi" w:cstheme="minorHAnsi"/>
          <w:lang w:eastAsia="en-GB"/>
        </w:rPr>
        <w:t xml:space="preserve">workers can wind up picking up the </w:t>
      </w:r>
      <w:r w:rsidR="00C6678C">
        <w:rPr>
          <w:rFonts w:asciiTheme="minorHAnsi" w:eastAsia="Times New Roman" w:hAnsiTheme="minorHAnsi" w:cstheme="minorHAnsi"/>
          <w:lang w:eastAsia="en-GB"/>
        </w:rPr>
        <w:t xml:space="preserve">bill through enhanced </w:t>
      </w:r>
      <w:r w:rsidR="00DB4B8F">
        <w:rPr>
          <w:rFonts w:asciiTheme="minorHAnsi" w:eastAsia="Times New Roman" w:hAnsiTheme="minorHAnsi" w:cstheme="minorHAnsi"/>
          <w:lang w:eastAsia="en-GB"/>
        </w:rPr>
        <w:t>network connectivity, power and even coffee consumption</w:t>
      </w:r>
      <w:r w:rsidR="0003737E" w:rsidRPr="00392B93">
        <w:rPr>
          <w:rFonts w:asciiTheme="minorHAnsi" w:eastAsia="Times New Roman" w:hAnsiTheme="minorHAnsi" w:cstheme="minorHAnsi"/>
          <w:lang w:eastAsia="en-GB"/>
        </w:rPr>
        <w:t>.</w:t>
      </w:r>
      <w:r w:rsidR="0003737E">
        <w:rPr>
          <w:rFonts w:asciiTheme="minorHAnsi" w:eastAsia="Times New Roman" w:hAnsiTheme="minorHAnsi" w:cstheme="minorHAnsi"/>
          <w:lang w:eastAsia="en-GB"/>
        </w:rPr>
        <w:t xml:space="preserve"> </w:t>
      </w:r>
      <w:r w:rsidR="0003737E" w:rsidRPr="004A3C6D">
        <w:rPr>
          <w:rFonts w:asciiTheme="minorHAnsi" w:eastAsia="Times New Roman" w:hAnsiTheme="minorHAnsi" w:cstheme="minorHAnsi"/>
          <w:vertAlign w:val="superscript"/>
          <w:lang w:eastAsia="en-GB"/>
        </w:rPr>
        <w:footnoteReference w:id="4"/>
      </w:r>
      <w:r w:rsidR="00DB4B8F">
        <w:rPr>
          <w:rFonts w:asciiTheme="minorHAnsi" w:eastAsia="Times New Roman" w:hAnsiTheme="minorHAnsi" w:cstheme="minorHAnsi"/>
          <w:lang w:eastAsia="en-GB"/>
        </w:rPr>
        <w:t xml:space="preserve"> </w:t>
      </w:r>
      <w:r w:rsidR="0003737E" w:rsidRPr="004A3C6D">
        <w:rPr>
          <w:rFonts w:asciiTheme="minorHAnsi" w:eastAsia="Times New Roman" w:hAnsiTheme="minorHAnsi" w:cstheme="minorHAnsi"/>
          <w:vertAlign w:val="superscript"/>
          <w:lang w:eastAsia="en-GB"/>
        </w:rPr>
        <w:footnoteReference w:id="5"/>
      </w:r>
    </w:p>
    <w:p w14:paraId="5592C3E3" w14:textId="77777777" w:rsidR="0003737E" w:rsidRPr="004A3C6D" w:rsidRDefault="0003737E" w:rsidP="0003737E">
      <w:pPr>
        <w:rPr>
          <w:rFonts w:asciiTheme="minorHAnsi" w:eastAsia="Times New Roman" w:hAnsiTheme="minorHAnsi" w:cstheme="minorHAnsi"/>
          <w:lang w:eastAsia="en-GB"/>
        </w:rPr>
      </w:pPr>
    </w:p>
    <w:p w14:paraId="1D25EDE4" w14:textId="70315AF5" w:rsidR="007934B0" w:rsidRDefault="00C6678C" w:rsidP="0058694E">
      <w:pPr>
        <w:spacing w:after="100" w:afterAutospacing="1"/>
      </w:pPr>
      <w:r>
        <w:t xml:space="preserve">Remote workers need to have </w:t>
      </w:r>
      <w:r w:rsidR="00985E19">
        <w:t xml:space="preserve">confidence in the digital tools </w:t>
      </w:r>
      <w:r w:rsidR="002E190D">
        <w:t xml:space="preserve">available to </w:t>
      </w:r>
      <w:r>
        <w:t>them</w:t>
      </w:r>
      <w:r w:rsidR="009344EB">
        <w:t>, m</w:t>
      </w:r>
      <w:r w:rsidR="002E190D">
        <w:t xml:space="preserve">uch of </w:t>
      </w:r>
      <w:r w:rsidR="009344EB">
        <w:t xml:space="preserve">which </w:t>
      </w:r>
      <w:r w:rsidR="002E190D">
        <w:t>comes from familiarity</w:t>
      </w:r>
      <w:r w:rsidR="009344EB">
        <w:t>. L</w:t>
      </w:r>
      <w:r w:rsidR="002E190D">
        <w:t xml:space="preserve">ockdown has exposed workers </w:t>
      </w:r>
      <w:r w:rsidR="0058694E">
        <w:t xml:space="preserve">in unprecedented numbers </w:t>
      </w:r>
      <w:r w:rsidR="002E190D">
        <w:t xml:space="preserve">to </w:t>
      </w:r>
      <w:r w:rsidR="0028395B">
        <w:t>video conferencing and meetings technology</w:t>
      </w:r>
      <w:r w:rsidR="002E190D">
        <w:t xml:space="preserve">. </w:t>
      </w:r>
      <w:r w:rsidR="0058694E">
        <w:t>S</w:t>
      </w:r>
      <w:r w:rsidR="007934B0">
        <w:t>ome organisations</w:t>
      </w:r>
      <w:r w:rsidR="0028395B">
        <w:t xml:space="preserve"> </w:t>
      </w:r>
      <w:r w:rsidR="007934B0">
        <w:t xml:space="preserve">have developed bespoke productivity management tools that enable the employer to measure the level, sentiment and directionality of their digital interactions with employees. </w:t>
      </w:r>
      <w:r>
        <w:t>For example, a</w:t>
      </w:r>
      <w:r w:rsidR="0028395B">
        <w:t>t Capita Travel and Events, we have created a virtual platform for team building and virtual events.</w:t>
      </w:r>
    </w:p>
    <w:p w14:paraId="0DCF33E5" w14:textId="570B741E" w:rsidR="00F11A8B" w:rsidRDefault="00C6678C" w:rsidP="00392B93">
      <w:pPr>
        <w:spacing w:after="100" w:afterAutospacing="1"/>
      </w:pPr>
      <w:r>
        <w:t>C</w:t>
      </w:r>
      <w:r w:rsidR="0070734F">
        <w:t xml:space="preserve">ompanies that did not have a </w:t>
      </w:r>
      <w:r w:rsidR="009845AE">
        <w:t xml:space="preserve">particularly </w:t>
      </w:r>
      <w:r w:rsidR="0070734F">
        <w:t>strong culture of employee-engagement before the lockdown have been forced to think again.</w:t>
      </w:r>
      <w:r w:rsidR="009845AE">
        <w:t xml:space="preserve"> </w:t>
      </w:r>
      <w:r w:rsidR="00810C39">
        <w:t xml:space="preserve">Remote working is all about flexibility; working digitally enables a better balance to be struck between the employee’s </w:t>
      </w:r>
      <w:r w:rsidR="00392B93">
        <w:t>wellbeing</w:t>
      </w:r>
      <w:r w:rsidR="00810C39">
        <w:t xml:space="preserve"> and </w:t>
      </w:r>
      <w:r w:rsidR="00392B93">
        <w:t>productivity</w:t>
      </w:r>
      <w:r w:rsidR="0062590F">
        <w:t xml:space="preserve"> – both </w:t>
      </w:r>
      <w:r w:rsidR="0070734F">
        <w:t xml:space="preserve">fundamental </w:t>
      </w:r>
      <w:r w:rsidR="0062590F">
        <w:t xml:space="preserve">elements of </w:t>
      </w:r>
      <w:r w:rsidR="00BC27E5">
        <w:t xml:space="preserve">modern </w:t>
      </w:r>
      <w:r w:rsidR="0062590F">
        <w:t>company culture.</w:t>
      </w:r>
      <w:r w:rsidR="0070734F">
        <w:t xml:space="preserve"> </w:t>
      </w:r>
    </w:p>
    <w:p w14:paraId="4A01D639" w14:textId="2A76E108" w:rsidR="00400DB6" w:rsidRDefault="0062590F" w:rsidP="00EE2C5C">
      <w:pPr>
        <w:spacing w:after="100" w:afterAutospacing="1"/>
      </w:pPr>
      <w:r>
        <w:t>In years</w:t>
      </w:r>
      <w:r w:rsidR="00400DB6">
        <w:t xml:space="preserve"> to come,</w:t>
      </w:r>
      <w:r>
        <w:t xml:space="preserve"> commentators </w:t>
      </w:r>
      <w:r w:rsidR="009845AE">
        <w:t>may come to</w:t>
      </w:r>
      <w:r>
        <w:t xml:space="preserve"> look on COVID-19 </w:t>
      </w:r>
      <w:r w:rsidR="00400DB6">
        <w:t>as a tipping point in digital transformation</w:t>
      </w:r>
      <w:r w:rsidR="00BC27E5">
        <w:t xml:space="preserve"> because t</w:t>
      </w:r>
      <w:r w:rsidR="00400DB6">
        <w:t xml:space="preserve">he lockdown </w:t>
      </w:r>
      <w:r w:rsidR="009845AE">
        <w:t>has</w:t>
      </w:r>
      <w:r w:rsidR="00263EE4">
        <w:t xml:space="preserve"> encouraged </w:t>
      </w:r>
      <w:r w:rsidR="00400DB6">
        <w:t xml:space="preserve">workers to </w:t>
      </w:r>
      <w:r w:rsidR="000971F0">
        <w:t xml:space="preserve">adopt digital tools that </w:t>
      </w:r>
      <w:r w:rsidR="00400DB6">
        <w:t>improve working practices</w:t>
      </w:r>
      <w:r w:rsidR="00BC27E5">
        <w:t xml:space="preserve">. Although </w:t>
      </w:r>
      <w:r w:rsidR="000971F0">
        <w:t>there is no reason that trend should stop when restrictions are lifted</w:t>
      </w:r>
      <w:r w:rsidR="00BC27E5">
        <w:t xml:space="preserve">, </w:t>
      </w:r>
      <w:r w:rsidR="00702C36">
        <w:t xml:space="preserve"> the pandemic has </w:t>
      </w:r>
      <w:r w:rsidR="00BC27E5">
        <w:t xml:space="preserve">also </w:t>
      </w:r>
      <w:r w:rsidR="00702C36">
        <w:t>shown there’s no substitute for face-to-face meetings.</w:t>
      </w:r>
    </w:p>
    <w:p w14:paraId="4C2C58D6" w14:textId="0ABDF0A5" w:rsidR="00673AFA" w:rsidRDefault="00BC27E5" w:rsidP="00F757C8">
      <w:pPr>
        <w:spacing w:after="100" w:afterAutospacing="1"/>
      </w:pPr>
      <w:r>
        <w:t>H</w:t>
      </w:r>
      <w:r w:rsidR="00673AFA">
        <w:t>uman beings need personal interaction.</w:t>
      </w:r>
      <w:r w:rsidR="00F757C8" w:rsidRPr="00F757C8">
        <w:t xml:space="preserve"> </w:t>
      </w:r>
      <w:r w:rsidR="00E0312A">
        <w:t>F</w:t>
      </w:r>
      <w:r w:rsidR="00E0312A" w:rsidRPr="00E0312A">
        <w:t>ace</w:t>
      </w:r>
      <w:r w:rsidR="00E0312A">
        <w:t>-</w:t>
      </w:r>
      <w:r w:rsidR="00E0312A" w:rsidRPr="00E0312A">
        <w:t>to</w:t>
      </w:r>
      <w:r w:rsidR="00E0312A">
        <w:t>-</w:t>
      </w:r>
      <w:r w:rsidR="00E0312A" w:rsidRPr="00E0312A">
        <w:t xml:space="preserve">face communication </w:t>
      </w:r>
      <w:r w:rsidR="00E0312A">
        <w:t xml:space="preserve">provides </w:t>
      </w:r>
      <w:r w:rsidR="00E0312A" w:rsidRPr="00E0312A">
        <w:t xml:space="preserve">live feedback </w:t>
      </w:r>
      <w:r w:rsidR="00E0312A">
        <w:t>t</w:t>
      </w:r>
      <w:r w:rsidR="00E0312A" w:rsidRPr="00E0312A">
        <w:t>hrough body language and facial expressions</w:t>
      </w:r>
      <w:r w:rsidR="00E0312A">
        <w:t xml:space="preserve"> </w:t>
      </w:r>
      <w:r w:rsidR="00375EDC">
        <w:t xml:space="preserve">that </w:t>
      </w:r>
      <w:r w:rsidR="00F757C8">
        <w:t xml:space="preserve">can make the difference between </w:t>
      </w:r>
      <w:r w:rsidR="00F757C8">
        <w:t xml:space="preserve">information </w:t>
      </w:r>
      <w:r w:rsidR="00F757C8">
        <w:t xml:space="preserve">being </w:t>
      </w:r>
      <w:r w:rsidR="00F757C8">
        <w:t>conveyed effectively</w:t>
      </w:r>
      <w:r w:rsidR="00F757C8">
        <w:t xml:space="preserve"> or </w:t>
      </w:r>
      <w:r w:rsidR="00375EDC">
        <w:t>not</w:t>
      </w:r>
      <w:r w:rsidR="00F757C8">
        <w:t>. Anyone c</w:t>
      </w:r>
      <w:r w:rsidR="00F757C8">
        <w:t xml:space="preserve">an </w:t>
      </w:r>
      <w:r w:rsidR="00F757C8">
        <w:t>send an email,</w:t>
      </w:r>
      <w:r w:rsidR="00F757C8">
        <w:t xml:space="preserve"> but who can say that the contents have been fully understood?</w:t>
      </w:r>
      <w:r w:rsidR="00A75323">
        <w:t xml:space="preserve"> </w:t>
      </w:r>
    </w:p>
    <w:p w14:paraId="00053B68" w14:textId="2C7B2B3D" w:rsidR="00A75323" w:rsidRDefault="00503957" w:rsidP="00141D07">
      <w:pPr>
        <w:spacing w:after="100" w:afterAutospacing="1"/>
      </w:pPr>
      <w:r>
        <w:t xml:space="preserve">Face-to-face </w:t>
      </w:r>
      <w:r w:rsidR="009D617B">
        <w:t xml:space="preserve">meetings are </w:t>
      </w:r>
      <w:r w:rsidR="009129C1">
        <w:t>more successful than emails</w:t>
      </w:r>
      <w:r>
        <w:t xml:space="preserve"> </w:t>
      </w:r>
      <w:r w:rsidR="009D617B">
        <w:rPr>
          <w:rStyle w:val="FootnoteReference"/>
        </w:rPr>
        <w:footnoteReference w:id="6"/>
      </w:r>
      <w:r w:rsidR="009845AE">
        <w:t xml:space="preserve"> and </w:t>
      </w:r>
      <w:r w:rsidR="009D617B" w:rsidRPr="009D617B">
        <w:t xml:space="preserve">generate </w:t>
      </w:r>
      <w:r w:rsidR="009845AE">
        <w:t>more i</w:t>
      </w:r>
      <w:r w:rsidR="009D617B" w:rsidRPr="009D617B">
        <w:t xml:space="preserve">deas </w:t>
      </w:r>
      <w:r w:rsidR="00D91308">
        <w:t xml:space="preserve">compared to </w:t>
      </w:r>
      <w:r w:rsidR="009D617B" w:rsidRPr="009D617B">
        <w:t>virtual meeting</w:t>
      </w:r>
      <w:r w:rsidR="00D91308">
        <w:t>s</w:t>
      </w:r>
      <w:r w:rsidR="009D617B" w:rsidRPr="009D617B">
        <w:t>.</w:t>
      </w:r>
      <w:r w:rsidR="00D91308">
        <w:rPr>
          <w:rStyle w:val="FootnoteReference"/>
        </w:rPr>
        <w:footnoteReference w:id="7"/>
      </w:r>
      <w:r w:rsidR="00D91308">
        <w:t xml:space="preserve"> </w:t>
      </w:r>
      <w:r>
        <w:t xml:space="preserve">Unlike virtual meetings, face-to-face </w:t>
      </w:r>
      <w:r w:rsidR="008F7499">
        <w:t>enables hands to be shaken and interpersonal trust to develop.</w:t>
      </w:r>
      <w:r w:rsidR="00141D07">
        <w:t xml:space="preserve"> </w:t>
      </w:r>
      <w:r w:rsidR="009129C1">
        <w:t>Face-to-face meetings build trust</w:t>
      </w:r>
      <w:r w:rsidR="00375EDC">
        <w:t xml:space="preserve">, </w:t>
      </w:r>
      <w:r w:rsidR="009129C1">
        <w:t>foster camaraderie</w:t>
      </w:r>
      <w:r w:rsidR="00375EDC">
        <w:t xml:space="preserve"> and </w:t>
      </w:r>
      <w:r w:rsidR="009129C1">
        <w:t>create memorable experiences. Meetings are where things get done.</w:t>
      </w:r>
    </w:p>
    <w:p w14:paraId="0C64D316" w14:textId="52A2C5DD" w:rsidR="00A75323" w:rsidRDefault="00E0312A" w:rsidP="00141D07">
      <w:pPr>
        <w:spacing w:after="100" w:afterAutospacing="1"/>
      </w:pPr>
      <w:r>
        <w:lastRenderedPageBreak/>
        <w:t>P</w:t>
      </w:r>
      <w:r w:rsidR="00A75323">
        <w:t xml:space="preserve">eople </w:t>
      </w:r>
      <w:r>
        <w:t xml:space="preserve">have been </w:t>
      </w:r>
      <w:r w:rsidR="00A75323">
        <w:t xml:space="preserve">denied the </w:t>
      </w:r>
      <w:r>
        <w:t xml:space="preserve">mental health benefits of physical contact during lockdown, </w:t>
      </w:r>
      <w:r w:rsidR="0005148D">
        <w:t xml:space="preserve">so it’s likely that many will </w:t>
      </w:r>
      <w:r w:rsidR="00B01492">
        <w:t xml:space="preserve">look forward to the </w:t>
      </w:r>
      <w:r w:rsidR="0005148D">
        <w:t xml:space="preserve">return </w:t>
      </w:r>
      <w:r w:rsidR="00B01492">
        <w:t>of face-to-face meetings</w:t>
      </w:r>
      <w:r w:rsidR="0005148D">
        <w:t xml:space="preserve">, </w:t>
      </w:r>
      <w:r w:rsidR="00B01492">
        <w:t xml:space="preserve">despite </w:t>
      </w:r>
      <w:r w:rsidR="0005148D">
        <w:t>many be</w:t>
      </w:r>
      <w:r w:rsidR="00B01492">
        <w:t>ing</w:t>
      </w:r>
      <w:r w:rsidR="0005148D">
        <w:t xml:space="preserve"> wary of the inherent risks involved, at last </w:t>
      </w:r>
      <w:r w:rsidR="00B01492">
        <w:t>to start with</w:t>
      </w:r>
      <w:r w:rsidR="0005148D">
        <w:t>.</w:t>
      </w:r>
    </w:p>
    <w:p w14:paraId="4EA51552" w14:textId="07F8CB3B" w:rsidR="00493BEA" w:rsidRDefault="00493BEA" w:rsidP="00025C7E">
      <w:r>
        <w:t xml:space="preserve">The post-COVID 19 landscape </w:t>
      </w:r>
      <w:r w:rsidR="00073457">
        <w:t>is likely to be very different</w:t>
      </w:r>
      <w:r w:rsidR="00B01492">
        <w:t>, with a</w:t>
      </w:r>
      <w:r w:rsidR="00073457">
        <w:t xml:space="preserve">n un-precedented focus on workplace health </w:t>
      </w:r>
      <w:r w:rsidR="002E711A">
        <w:t>and</w:t>
      </w:r>
      <w:r w:rsidR="00073457">
        <w:t xml:space="preserve"> safety</w:t>
      </w:r>
      <w:r>
        <w:t>. T</w:t>
      </w:r>
      <w:r w:rsidR="00073457">
        <w:t>emperature checks, health ques</w:t>
      </w:r>
      <w:r w:rsidR="002B45DB">
        <w:t>t</w:t>
      </w:r>
      <w:r w:rsidR="00073457">
        <w:t>ionnaires</w:t>
      </w:r>
      <w:r w:rsidR="00141D07">
        <w:t xml:space="preserve"> and</w:t>
      </w:r>
      <w:r w:rsidR="00073457">
        <w:t xml:space="preserve"> risk assessments</w:t>
      </w:r>
      <w:r w:rsidR="002B45DB">
        <w:t xml:space="preserve"> </w:t>
      </w:r>
      <w:r w:rsidR="00B01492">
        <w:t xml:space="preserve">could </w:t>
      </w:r>
      <w:r>
        <w:t xml:space="preserve">become features of the workplace </w:t>
      </w:r>
      <w:r w:rsidR="002B45DB">
        <w:t>alongside s</w:t>
      </w:r>
      <w:r w:rsidR="002B45DB" w:rsidRPr="002B45DB">
        <w:t>plit teams</w:t>
      </w:r>
      <w:r w:rsidR="002B45DB">
        <w:t xml:space="preserve">, </w:t>
      </w:r>
      <w:r w:rsidR="002B45DB" w:rsidRPr="002B45DB">
        <w:t>working hours</w:t>
      </w:r>
      <w:r w:rsidR="002B45DB">
        <w:t xml:space="preserve"> and </w:t>
      </w:r>
      <w:r w:rsidR="002B45DB" w:rsidRPr="002B45DB">
        <w:t>shift patter</w:t>
      </w:r>
      <w:r w:rsidR="002B45DB">
        <w:t>ns.</w:t>
      </w:r>
    </w:p>
    <w:p w14:paraId="7A9F9A42" w14:textId="77777777" w:rsidR="00493BEA" w:rsidRDefault="00493BEA" w:rsidP="00025C7E"/>
    <w:p w14:paraId="69EB6614" w14:textId="0D0D3815" w:rsidR="00A963A2" w:rsidRDefault="00A963A2" w:rsidP="00025C7E">
      <w:r>
        <w:t xml:space="preserve">Travel managers may decide that the environmental downsides of road travel </w:t>
      </w:r>
      <w:r w:rsidR="00B01492">
        <w:t xml:space="preserve">are offset by the reduced </w:t>
      </w:r>
      <w:r>
        <w:t>health risk</w:t>
      </w:r>
      <w:r w:rsidR="00B01492">
        <w:t xml:space="preserve"> compared to </w:t>
      </w:r>
      <w:r>
        <w:t xml:space="preserve">train </w:t>
      </w:r>
      <w:r w:rsidR="00B01492">
        <w:t>or</w:t>
      </w:r>
      <w:r>
        <w:t xml:space="preserve"> air</w:t>
      </w:r>
      <w:r w:rsidR="00B01492">
        <w:t xml:space="preserve"> transport</w:t>
      </w:r>
      <w:r>
        <w:t xml:space="preserve">. </w:t>
      </w:r>
      <w:r w:rsidR="00BB29A5">
        <w:t>The number of s</w:t>
      </w:r>
      <w:r>
        <w:t xml:space="preserve">ame-day journeys to attend </w:t>
      </w:r>
      <w:r w:rsidR="00BB29A5">
        <w:t xml:space="preserve">meetings could be significantly reduced, with </w:t>
      </w:r>
      <w:r>
        <w:t>client</w:t>
      </w:r>
      <w:r w:rsidR="006D485E">
        <w:t>-facing</w:t>
      </w:r>
      <w:r>
        <w:t xml:space="preserve"> meetings </w:t>
      </w:r>
      <w:r w:rsidR="00BB29A5">
        <w:t>c</w:t>
      </w:r>
      <w:r>
        <w:t>ombin</w:t>
      </w:r>
      <w:r w:rsidR="00BB29A5">
        <w:t>ing</w:t>
      </w:r>
      <w:r>
        <w:t xml:space="preserve"> face-to-face with digital</w:t>
      </w:r>
      <w:r w:rsidR="00BB29A5">
        <w:t xml:space="preserve">. Instead of two or three team members travelling to a meeting – often together - </w:t>
      </w:r>
      <w:r>
        <w:t xml:space="preserve">one </w:t>
      </w:r>
      <w:r w:rsidR="00BB29A5">
        <w:t xml:space="preserve">could attend in person </w:t>
      </w:r>
      <w:r>
        <w:t>whi</w:t>
      </w:r>
      <w:r w:rsidR="00BB29A5">
        <w:t>l</w:t>
      </w:r>
      <w:r>
        <w:t>st</w:t>
      </w:r>
      <w:r w:rsidR="00BB29A5">
        <w:t xml:space="preserve"> the others attend </w:t>
      </w:r>
      <w:r>
        <w:t>virtually.</w:t>
      </w:r>
      <w:r w:rsidR="006D485E">
        <w:t xml:space="preserve"> The days of travelling off-site for an internal meeting could be under severe threat.</w:t>
      </w:r>
    </w:p>
    <w:p w14:paraId="7D9DB391" w14:textId="77777777" w:rsidR="00B97F58" w:rsidRDefault="00B97F58" w:rsidP="00025C7E"/>
    <w:p w14:paraId="18350289" w14:textId="0E21DD3C" w:rsidR="00B97F58" w:rsidRDefault="00B97F58" w:rsidP="00025C7E">
      <w:r>
        <w:t xml:space="preserve">Meeting facilities will extend beyond </w:t>
      </w:r>
      <w:r w:rsidR="00025C7E">
        <w:t>hand saniti</w:t>
      </w:r>
      <w:r w:rsidR="002E711A">
        <w:t>s</w:t>
      </w:r>
      <w:r w:rsidR="00025C7E">
        <w:t>er</w:t>
      </w:r>
      <w:r>
        <w:t>. Venues</w:t>
      </w:r>
      <w:r w:rsidR="00025C7E">
        <w:t xml:space="preserve"> will </w:t>
      </w:r>
      <w:r w:rsidR="002E711A">
        <w:t xml:space="preserve">be adhering to certain standards (once they are set), to ensure confidence for the users and it will be likely that venues will need to produce evidence of the cleaning regime, and that the necessary standards have been met. </w:t>
      </w:r>
    </w:p>
    <w:p w14:paraId="3D6F367B" w14:textId="73121824" w:rsidR="00025C7E" w:rsidRDefault="00025C7E" w:rsidP="00025C7E">
      <w:r>
        <w:t xml:space="preserve"> </w:t>
      </w:r>
    </w:p>
    <w:p w14:paraId="5FBF8016" w14:textId="0C7E482E" w:rsidR="00C2438C" w:rsidRDefault="006D485E" w:rsidP="00C2438C">
      <w:r>
        <w:t xml:space="preserve">To instil confidence in workers </w:t>
      </w:r>
      <w:r w:rsidR="002E711A">
        <w:t xml:space="preserve">cautious </w:t>
      </w:r>
      <w:r w:rsidR="002B45DB">
        <w:t>of attending face-to-face</w:t>
      </w:r>
      <w:r w:rsidR="00C2438C">
        <w:t xml:space="preserve"> meetings</w:t>
      </w:r>
      <w:r w:rsidR="00F94C11">
        <w:t xml:space="preserve">, </w:t>
      </w:r>
      <w:r w:rsidR="002E711A">
        <w:t xml:space="preserve">meeting </w:t>
      </w:r>
      <w:r w:rsidR="00F94C11">
        <w:t>planners will have an important role to play in deciding between</w:t>
      </w:r>
      <w:r w:rsidR="002E711A">
        <w:t xml:space="preserve"> virtual vs physical meeting, play</w:t>
      </w:r>
      <w:r w:rsidR="00F94C11">
        <w:t>ing</w:t>
      </w:r>
      <w:r w:rsidR="002E711A">
        <w:t xml:space="preserve"> to the strengths of each. </w:t>
      </w:r>
      <w:r w:rsidR="00C2438C">
        <w:t xml:space="preserve">Virtual meetings </w:t>
      </w:r>
      <w:r w:rsidR="002E711A">
        <w:t xml:space="preserve">could be reserved for the more regular meetings i.e. team huddles, business briefings and alike, whereas nothing can succeed as well as a face-to-face meeting when it comes to motivational reasons, or income generating – pitches, presentations, first time customer meetings. </w:t>
      </w:r>
    </w:p>
    <w:p w14:paraId="50A1A8E7" w14:textId="45566CE1" w:rsidR="00C2438C" w:rsidRDefault="00C2438C" w:rsidP="00C2438C"/>
    <w:p w14:paraId="708EA723" w14:textId="3AC2F5DD" w:rsidR="00691B88" w:rsidRDefault="002E711A" w:rsidP="003974D8">
      <w:r>
        <w:t>Meeting p</w:t>
      </w:r>
      <w:r w:rsidR="00C2438C">
        <w:t xml:space="preserve">lanners </w:t>
      </w:r>
      <w:r>
        <w:t>may also see policy changes, that require reasons for their choice and a check-list to adhere to that has employee safety and wellbeing top of the agenda.</w:t>
      </w:r>
      <w:r w:rsidR="00570DDC">
        <w:t xml:space="preserve"> </w:t>
      </w:r>
      <w:r>
        <w:t xml:space="preserve">Content </w:t>
      </w:r>
      <w:r w:rsidR="00570DDC">
        <w:t>may</w:t>
      </w:r>
      <w:r>
        <w:t xml:space="preserve"> </w:t>
      </w:r>
      <w:r w:rsidR="00570DDC">
        <w:t>be king, but collaboration will be critical to</w:t>
      </w:r>
      <w:r w:rsidR="003974D8">
        <w:t xml:space="preserve"> future meeting success.</w:t>
      </w:r>
      <w:r w:rsidR="00570DDC">
        <w:t xml:space="preserve"> </w:t>
      </w:r>
      <w:r w:rsidR="00691B88">
        <w:t>C</w:t>
      </w:r>
      <w:r w:rsidR="003974D8">
        <w:t xml:space="preserve">ollaboration, discussion and inclusion can be hard to accomplish </w:t>
      </w:r>
      <w:r w:rsidR="00691B88">
        <w:t>virtually, which is why face-to-face will retain its importance – albeit stripped back.</w:t>
      </w:r>
    </w:p>
    <w:p w14:paraId="70AF89C6" w14:textId="77777777" w:rsidR="00691B88" w:rsidRDefault="00691B88" w:rsidP="003974D8"/>
    <w:p w14:paraId="5D18FAD5" w14:textId="3C9AB96C" w:rsidR="003974D8" w:rsidRDefault="00F94C11" w:rsidP="003974D8">
      <w:r>
        <w:t>A</w:t>
      </w:r>
      <w:r w:rsidR="00691B88">
        <w:t xml:space="preserve"> return to all-singing, all-dancing </w:t>
      </w:r>
      <w:r w:rsidR="00904246">
        <w:t>meetings</w:t>
      </w:r>
      <w:r>
        <w:t xml:space="preserve"> is unlikely</w:t>
      </w:r>
      <w:r w:rsidR="00904246">
        <w:t>. In</w:t>
      </w:r>
      <w:r w:rsidR="003B7C79">
        <w:t xml:space="preserve">stead, we are more likely to so pared-down events </w:t>
      </w:r>
      <w:r w:rsidR="00904246">
        <w:t>with costs</w:t>
      </w:r>
      <w:r w:rsidR="002E711A">
        <w:t>, safety, security and wellbeing</w:t>
      </w:r>
      <w:r w:rsidR="00904246">
        <w:t xml:space="preserve"> </w:t>
      </w:r>
      <w:r w:rsidR="002E711A">
        <w:t xml:space="preserve">closely </w:t>
      </w:r>
      <w:r w:rsidR="00904246">
        <w:t>analysed.</w:t>
      </w:r>
      <w:r w:rsidR="00691B88">
        <w:t xml:space="preserve"> </w:t>
      </w:r>
      <w:r w:rsidR="00D61873">
        <w:t>A</w:t>
      </w:r>
      <w:r w:rsidR="003974D8">
        <w:t xml:space="preserve">ttendance </w:t>
      </w:r>
      <w:r w:rsidR="00D61873">
        <w:t xml:space="preserve">at events </w:t>
      </w:r>
      <w:r w:rsidR="00083834">
        <w:t>could be</w:t>
      </w:r>
      <w:r w:rsidR="003B7C79">
        <w:t xml:space="preserve"> highly selective and</w:t>
      </w:r>
      <w:r w:rsidR="00083834">
        <w:t xml:space="preserve"> </w:t>
      </w:r>
      <w:r w:rsidR="003974D8">
        <w:t xml:space="preserve">closely </w:t>
      </w:r>
      <w:r w:rsidR="002E711A">
        <w:t>monitored</w:t>
      </w:r>
      <w:r w:rsidR="00083834">
        <w:t xml:space="preserve"> to mitigate</w:t>
      </w:r>
      <w:r w:rsidR="00D61873">
        <w:t xml:space="preserve"> unnecessary travel and </w:t>
      </w:r>
      <w:r w:rsidR="003974D8">
        <w:t>allow people to stay closer to home whe</w:t>
      </w:r>
      <w:r w:rsidR="00083834">
        <w:t>r</w:t>
      </w:r>
      <w:r w:rsidR="003974D8">
        <w:t>ever possible.</w:t>
      </w:r>
      <w:r w:rsidR="004B39C5">
        <w:t xml:space="preserve"> Those who have to attend a particular meeting or event may still do so; those for whom attendance is marginal, will not. </w:t>
      </w:r>
    </w:p>
    <w:p w14:paraId="2A2EE747" w14:textId="77777777" w:rsidR="00D61873" w:rsidRDefault="00D61873" w:rsidP="003974D8"/>
    <w:p w14:paraId="1BBEFC44" w14:textId="63E1B17A" w:rsidR="008B6256" w:rsidRDefault="00767EBB" w:rsidP="003974D8">
      <w:r>
        <w:t xml:space="preserve">Although </w:t>
      </w:r>
      <w:r w:rsidR="004B39C5">
        <w:t xml:space="preserve">we don’t believe that </w:t>
      </w:r>
      <w:r>
        <w:t xml:space="preserve">virtual </w:t>
      </w:r>
      <w:r w:rsidR="003974D8">
        <w:t xml:space="preserve">conferencing </w:t>
      </w:r>
      <w:r>
        <w:t xml:space="preserve">will </w:t>
      </w:r>
      <w:r w:rsidR="003974D8">
        <w:t>replace face-to-face meetings</w:t>
      </w:r>
      <w:r>
        <w:t xml:space="preserve">, </w:t>
      </w:r>
      <w:r w:rsidR="004B39C5">
        <w:t xml:space="preserve">for some organisations it could </w:t>
      </w:r>
      <w:r w:rsidR="003974D8">
        <w:t xml:space="preserve">become </w:t>
      </w:r>
      <w:r>
        <w:t xml:space="preserve">the default medium for </w:t>
      </w:r>
      <w:r w:rsidR="003974D8">
        <w:t>communication and</w:t>
      </w:r>
      <w:r>
        <w:t xml:space="preserve">, over time, </w:t>
      </w:r>
      <w:r w:rsidR="00083834">
        <w:t>could</w:t>
      </w:r>
      <w:r w:rsidR="003974D8">
        <w:t xml:space="preserve"> integrate into meetings</w:t>
      </w:r>
      <w:r w:rsidR="008B6256">
        <w:t xml:space="preserve">. </w:t>
      </w:r>
      <w:r w:rsidR="00083834">
        <w:t>We may also see that c</w:t>
      </w:r>
      <w:r w:rsidR="003974D8">
        <w:t xml:space="preserve">ontingency planning for </w:t>
      </w:r>
      <w:r w:rsidR="00083834">
        <w:t xml:space="preserve">virtual options becoming the norm.  Within </w:t>
      </w:r>
      <w:r w:rsidR="008B6256">
        <w:t xml:space="preserve">organisations, </w:t>
      </w:r>
      <w:r w:rsidR="003974D8">
        <w:t>meeting professionals</w:t>
      </w:r>
      <w:r w:rsidR="008B6256">
        <w:t xml:space="preserve"> </w:t>
      </w:r>
      <w:r w:rsidR="00083834">
        <w:t xml:space="preserve">should, where possible </w:t>
      </w:r>
      <w:r w:rsidR="008B6256">
        <w:t xml:space="preserve">work with their </w:t>
      </w:r>
      <w:r w:rsidR="00083834">
        <w:t xml:space="preserve">colleagues, and their TMC </w:t>
      </w:r>
      <w:r w:rsidR="008B6256">
        <w:t xml:space="preserve">to shape </w:t>
      </w:r>
      <w:r w:rsidR="00083834">
        <w:t xml:space="preserve">travel and meeting </w:t>
      </w:r>
      <w:r w:rsidR="008B6256">
        <w:t>policies in terms of what forms to adopt, where and when.</w:t>
      </w:r>
    </w:p>
    <w:p w14:paraId="4B8EA342" w14:textId="5C4E756E" w:rsidR="000A6D51" w:rsidRDefault="000A6D51" w:rsidP="003974D8"/>
    <w:p w14:paraId="38F05AD5" w14:textId="253CE450" w:rsidR="00F2011E" w:rsidRDefault="000A6D51" w:rsidP="00F2011E">
      <w:r>
        <w:t>T</w:t>
      </w:r>
      <w:r w:rsidR="00F2011E">
        <w:t xml:space="preserve">he </w:t>
      </w:r>
      <w:r>
        <w:t xml:space="preserve">lessons </w:t>
      </w:r>
      <w:r w:rsidR="00F2011E">
        <w:t>learned from the pandemic will shape how we travel and connect in the future. W</w:t>
      </w:r>
      <w:r w:rsidR="00F2011E">
        <w:t>e have learnt that virtual meetings and collaboration can work</w:t>
      </w:r>
      <w:r w:rsidR="00F2011E">
        <w:t xml:space="preserve">. We have been strongly reminded that </w:t>
      </w:r>
      <w:r w:rsidR="00F2011E">
        <w:t xml:space="preserve"> smarter working</w:t>
      </w:r>
      <w:r w:rsidR="00F2011E">
        <w:t xml:space="preserve"> - </w:t>
      </w:r>
      <w:r w:rsidR="00F2011E">
        <w:t>thinking before travelling and avoiding unnecessary travel</w:t>
      </w:r>
      <w:r w:rsidR="00CC512E">
        <w:t xml:space="preserve"> – is the right way forward</w:t>
      </w:r>
      <w:r w:rsidR="00F2011E">
        <w:t>. A</w:t>
      </w:r>
      <w:r w:rsidR="00CC512E">
        <w:t>bove all, the value of</w:t>
      </w:r>
      <w:r w:rsidR="00F2011E">
        <w:t xml:space="preserve"> face-to-face meetings and events</w:t>
      </w:r>
      <w:r w:rsidR="00CC512E">
        <w:t xml:space="preserve"> has been highlighted</w:t>
      </w:r>
      <w:r w:rsidR="00F2011E">
        <w:t xml:space="preserve">. </w:t>
      </w:r>
    </w:p>
    <w:p w14:paraId="77D972DE" w14:textId="77777777" w:rsidR="00F2011E" w:rsidRDefault="00F2011E" w:rsidP="00F2011E"/>
    <w:p w14:paraId="75AA1D49" w14:textId="7C1B7733" w:rsidR="003974D8" w:rsidRDefault="00CC512E" w:rsidP="00F2011E">
      <w:r>
        <w:lastRenderedPageBreak/>
        <w:t xml:space="preserve">The future of business travel and meetings lies in </w:t>
      </w:r>
      <w:r w:rsidR="0064076F">
        <w:t xml:space="preserve">employers and employees </w:t>
      </w:r>
      <w:r w:rsidR="00F2011E">
        <w:t>striking the right balance</w:t>
      </w:r>
      <w:r w:rsidR="0064076F">
        <w:t xml:space="preserve"> between the interest of both parties. The </w:t>
      </w:r>
      <w:r w:rsidR="00F2011E">
        <w:t>productivity</w:t>
      </w:r>
      <w:r w:rsidR="0064076F">
        <w:t xml:space="preserve"> and profitability of the business coupled with the </w:t>
      </w:r>
      <w:r w:rsidR="00F2011E">
        <w:t>safety, security, health and wellbeing</w:t>
      </w:r>
      <w:r w:rsidR="0064076F">
        <w:t xml:space="preserve"> of those working in it.</w:t>
      </w:r>
      <w:r w:rsidR="00F2011E">
        <w:t>.</w:t>
      </w:r>
    </w:p>
    <w:p w14:paraId="198A44AB" w14:textId="687905F2" w:rsidR="00F2011E" w:rsidRDefault="00F2011E" w:rsidP="00083834"/>
    <w:sectPr w:rsidR="00F201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7BD30" w14:textId="77777777" w:rsidR="00A1311D" w:rsidRDefault="00A1311D" w:rsidP="00BC5A30">
      <w:r>
        <w:separator/>
      </w:r>
    </w:p>
  </w:endnote>
  <w:endnote w:type="continuationSeparator" w:id="0">
    <w:p w14:paraId="485036CE" w14:textId="77777777" w:rsidR="00A1311D" w:rsidRDefault="00A1311D" w:rsidP="00BC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A2242" w14:textId="77777777" w:rsidR="00A1311D" w:rsidRDefault="00A1311D" w:rsidP="00BC5A30">
      <w:r>
        <w:separator/>
      </w:r>
    </w:p>
  </w:footnote>
  <w:footnote w:type="continuationSeparator" w:id="0">
    <w:p w14:paraId="530A542E" w14:textId="77777777" w:rsidR="00A1311D" w:rsidRDefault="00A1311D" w:rsidP="00BC5A30">
      <w:r>
        <w:continuationSeparator/>
      </w:r>
    </w:p>
  </w:footnote>
  <w:footnote w:id="1">
    <w:p w14:paraId="02BE260C" w14:textId="77777777" w:rsidR="00E847E7" w:rsidRPr="0058694E" w:rsidRDefault="00E847E7" w:rsidP="00E847E7">
      <w:pPr>
        <w:pStyle w:val="FootnoteText"/>
        <w:rPr>
          <w:sz w:val="18"/>
          <w:szCs w:val="18"/>
        </w:rPr>
      </w:pPr>
      <w:r w:rsidRPr="0058694E">
        <w:rPr>
          <w:rStyle w:val="FootnoteReference"/>
          <w:sz w:val="18"/>
          <w:szCs w:val="18"/>
        </w:rPr>
        <w:footnoteRef/>
      </w:r>
      <w:r w:rsidRPr="0058694E">
        <w:rPr>
          <w:sz w:val="18"/>
          <w:szCs w:val="18"/>
        </w:rPr>
        <w:t xml:space="preserve"> Office of National Statistics</w:t>
      </w:r>
    </w:p>
  </w:footnote>
  <w:footnote w:id="2">
    <w:p w14:paraId="12C983FF" w14:textId="77777777" w:rsidR="00323DB9" w:rsidRPr="0058694E" w:rsidRDefault="00323DB9" w:rsidP="00323DB9">
      <w:pPr>
        <w:pStyle w:val="FootnoteText"/>
        <w:rPr>
          <w:sz w:val="18"/>
          <w:szCs w:val="18"/>
        </w:rPr>
      </w:pPr>
      <w:r w:rsidRPr="0058694E">
        <w:rPr>
          <w:rStyle w:val="FootnoteReference"/>
          <w:sz w:val="18"/>
          <w:szCs w:val="18"/>
        </w:rPr>
        <w:footnoteRef/>
      </w:r>
      <w:r w:rsidRPr="0058694E">
        <w:rPr>
          <w:sz w:val="18"/>
          <w:szCs w:val="18"/>
        </w:rPr>
        <w:t xml:space="preserve"> YouGov</w:t>
      </w:r>
    </w:p>
  </w:footnote>
  <w:footnote w:id="3">
    <w:p w14:paraId="313CC495" w14:textId="3A51C6AD" w:rsidR="00BC5A30" w:rsidRPr="0058694E" w:rsidRDefault="00BC5A30">
      <w:pPr>
        <w:pStyle w:val="FootnoteText"/>
        <w:rPr>
          <w:sz w:val="18"/>
          <w:szCs w:val="18"/>
        </w:rPr>
      </w:pPr>
      <w:r w:rsidRPr="0058694E">
        <w:rPr>
          <w:rStyle w:val="FootnoteReference"/>
          <w:sz w:val="18"/>
          <w:szCs w:val="18"/>
        </w:rPr>
        <w:footnoteRef/>
      </w:r>
      <w:r w:rsidRPr="0058694E">
        <w:rPr>
          <w:sz w:val="18"/>
          <w:szCs w:val="18"/>
        </w:rPr>
        <w:t xml:space="preserve"> </w:t>
      </w:r>
      <w:hyperlink r:id="rId1" w:anchor="7c8bc473cd1c" w:history="1">
        <w:r w:rsidRPr="0058694E">
          <w:rPr>
            <w:rStyle w:val="Hyperlink"/>
            <w:sz w:val="18"/>
            <w:szCs w:val="18"/>
          </w:rPr>
          <w:t>https://www.forbes.com/sites/charlestowersclark/2020/03/27/will-remote-work-become-the-new-normal/#7c8bc473cd1c</w:t>
        </w:r>
      </w:hyperlink>
      <w:r w:rsidRPr="0058694E">
        <w:rPr>
          <w:sz w:val="18"/>
          <w:szCs w:val="18"/>
        </w:rPr>
        <w:t xml:space="preserve"> </w:t>
      </w:r>
    </w:p>
  </w:footnote>
  <w:footnote w:id="4">
    <w:p w14:paraId="7A71D1A0" w14:textId="77777777" w:rsidR="0003737E" w:rsidRPr="0058694E" w:rsidRDefault="0003737E" w:rsidP="0003737E">
      <w:pPr>
        <w:pStyle w:val="FootnoteText"/>
        <w:rPr>
          <w:sz w:val="18"/>
          <w:szCs w:val="18"/>
          <w:lang w:val="de-DE"/>
        </w:rPr>
      </w:pPr>
      <w:r w:rsidRPr="0058694E">
        <w:rPr>
          <w:rStyle w:val="FootnoteReference"/>
          <w:sz w:val="18"/>
          <w:szCs w:val="18"/>
        </w:rPr>
        <w:footnoteRef/>
      </w:r>
      <w:r w:rsidRPr="0058694E">
        <w:rPr>
          <w:sz w:val="18"/>
          <w:szCs w:val="18"/>
          <w:lang w:val="de-DE"/>
        </w:rPr>
        <w:t xml:space="preserve"> Gartner</w:t>
      </w:r>
    </w:p>
  </w:footnote>
  <w:footnote w:id="5">
    <w:p w14:paraId="7B83D21F" w14:textId="77777777" w:rsidR="0003737E" w:rsidRPr="0058694E" w:rsidRDefault="0003737E" w:rsidP="0003737E">
      <w:pPr>
        <w:pStyle w:val="FootnoteText"/>
        <w:rPr>
          <w:sz w:val="18"/>
          <w:szCs w:val="18"/>
          <w:lang w:val="de-DE"/>
        </w:rPr>
      </w:pPr>
      <w:r w:rsidRPr="0058694E">
        <w:rPr>
          <w:rStyle w:val="FootnoteReference"/>
          <w:sz w:val="18"/>
          <w:szCs w:val="18"/>
        </w:rPr>
        <w:footnoteRef/>
      </w:r>
      <w:r w:rsidRPr="0058694E">
        <w:rPr>
          <w:sz w:val="18"/>
          <w:szCs w:val="18"/>
          <w:lang w:val="de-DE"/>
        </w:rPr>
        <w:t xml:space="preserve"> </w:t>
      </w:r>
      <w:hyperlink r:id="rId2" w:history="1">
        <w:r w:rsidRPr="0058694E">
          <w:rPr>
            <w:rStyle w:val="Hyperlink"/>
            <w:sz w:val="18"/>
            <w:szCs w:val="18"/>
            <w:lang w:val="de-DE"/>
          </w:rPr>
          <w:t>https://www.flexjobs.com/blog/post/remote-work-statistics/</w:t>
        </w:r>
      </w:hyperlink>
      <w:r w:rsidRPr="0058694E">
        <w:rPr>
          <w:sz w:val="18"/>
          <w:szCs w:val="18"/>
          <w:lang w:val="de-DE"/>
        </w:rPr>
        <w:t xml:space="preserve"> </w:t>
      </w:r>
    </w:p>
  </w:footnote>
  <w:footnote w:id="6">
    <w:p w14:paraId="1756C1B6" w14:textId="318F2658" w:rsidR="009D617B" w:rsidRDefault="009D617B">
      <w:pPr>
        <w:pStyle w:val="FootnoteText"/>
      </w:pPr>
      <w:r w:rsidRPr="0058694E">
        <w:rPr>
          <w:rStyle w:val="FootnoteReference"/>
          <w:sz w:val="18"/>
          <w:szCs w:val="18"/>
        </w:rPr>
        <w:footnoteRef/>
      </w:r>
      <w:r w:rsidRPr="0058694E">
        <w:rPr>
          <w:sz w:val="18"/>
          <w:szCs w:val="18"/>
        </w:rPr>
        <w:t xml:space="preserve"> Cornell University</w:t>
      </w:r>
    </w:p>
  </w:footnote>
  <w:footnote w:id="7">
    <w:p w14:paraId="38F53AFA" w14:textId="20C5637A" w:rsidR="00D91308" w:rsidRDefault="00D91308">
      <w:pPr>
        <w:pStyle w:val="FootnoteText"/>
      </w:pPr>
      <w:r>
        <w:rPr>
          <w:rStyle w:val="FootnoteReference"/>
        </w:rPr>
        <w:footnoteRef/>
      </w:r>
      <w:r>
        <w:t xml:space="preserve"> </w:t>
      </w:r>
      <w:hyperlink r:id="rId3" w:history="1">
        <w:r w:rsidRPr="00D35D40">
          <w:rPr>
            <w:rStyle w:val="Hyperlink"/>
          </w:rPr>
          <w:t>https://medium.com/@shannonkelly_80469/steve-jobs-on-the-importance-of-face-to-face-meetings-even-in-the-age-of-iphones-a5a4b83621a6</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75394A"/>
    <w:multiLevelType w:val="hybridMultilevel"/>
    <w:tmpl w:val="0B96BB34"/>
    <w:lvl w:ilvl="0" w:tplc="1F404A5C">
      <w:start w:val="779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35"/>
    <w:rsid w:val="00025C7E"/>
    <w:rsid w:val="0003737E"/>
    <w:rsid w:val="0005148D"/>
    <w:rsid w:val="00073457"/>
    <w:rsid w:val="00083834"/>
    <w:rsid w:val="000971F0"/>
    <w:rsid w:val="000A6D51"/>
    <w:rsid w:val="000C6D1C"/>
    <w:rsid w:val="000E399A"/>
    <w:rsid w:val="00102D4B"/>
    <w:rsid w:val="00141D07"/>
    <w:rsid w:val="0016761D"/>
    <w:rsid w:val="001B0508"/>
    <w:rsid w:val="00235800"/>
    <w:rsid w:val="00263EE4"/>
    <w:rsid w:val="0028395B"/>
    <w:rsid w:val="002B45DB"/>
    <w:rsid w:val="002E190D"/>
    <w:rsid w:val="002E711A"/>
    <w:rsid w:val="00312638"/>
    <w:rsid w:val="00323DB9"/>
    <w:rsid w:val="00375EDC"/>
    <w:rsid w:val="00392B93"/>
    <w:rsid w:val="003974D8"/>
    <w:rsid w:val="003B7C79"/>
    <w:rsid w:val="00400DB6"/>
    <w:rsid w:val="00493BEA"/>
    <w:rsid w:val="004A3C6D"/>
    <w:rsid w:val="004B39C5"/>
    <w:rsid w:val="00503957"/>
    <w:rsid w:val="0052465F"/>
    <w:rsid w:val="00570DDC"/>
    <w:rsid w:val="0058694E"/>
    <w:rsid w:val="00600CDE"/>
    <w:rsid w:val="0062590F"/>
    <w:rsid w:val="00626675"/>
    <w:rsid w:val="0064076F"/>
    <w:rsid w:val="00673AFA"/>
    <w:rsid w:val="00691B88"/>
    <w:rsid w:val="006A1D10"/>
    <w:rsid w:val="006D485E"/>
    <w:rsid w:val="00702C36"/>
    <w:rsid w:val="0070734F"/>
    <w:rsid w:val="00767EBB"/>
    <w:rsid w:val="007934B0"/>
    <w:rsid w:val="00810C39"/>
    <w:rsid w:val="00820BFE"/>
    <w:rsid w:val="008B6256"/>
    <w:rsid w:val="008E299E"/>
    <w:rsid w:val="008F7499"/>
    <w:rsid w:val="00904246"/>
    <w:rsid w:val="009129C1"/>
    <w:rsid w:val="009344EB"/>
    <w:rsid w:val="009845AE"/>
    <w:rsid w:val="00985E19"/>
    <w:rsid w:val="00996F35"/>
    <w:rsid w:val="009D617B"/>
    <w:rsid w:val="009F39C1"/>
    <w:rsid w:val="009F47D1"/>
    <w:rsid w:val="00A1311D"/>
    <w:rsid w:val="00A75323"/>
    <w:rsid w:val="00A963A2"/>
    <w:rsid w:val="00AE015D"/>
    <w:rsid w:val="00AF5DC1"/>
    <w:rsid w:val="00B01492"/>
    <w:rsid w:val="00B164D2"/>
    <w:rsid w:val="00B91352"/>
    <w:rsid w:val="00B97F58"/>
    <w:rsid w:val="00BB29A5"/>
    <w:rsid w:val="00BC27E5"/>
    <w:rsid w:val="00BC5A30"/>
    <w:rsid w:val="00C139D0"/>
    <w:rsid w:val="00C2438C"/>
    <w:rsid w:val="00C6678C"/>
    <w:rsid w:val="00C91702"/>
    <w:rsid w:val="00CA0974"/>
    <w:rsid w:val="00CC512E"/>
    <w:rsid w:val="00D2354C"/>
    <w:rsid w:val="00D61873"/>
    <w:rsid w:val="00D91308"/>
    <w:rsid w:val="00DB3FA9"/>
    <w:rsid w:val="00DB4B8F"/>
    <w:rsid w:val="00E0312A"/>
    <w:rsid w:val="00E250E1"/>
    <w:rsid w:val="00E847E7"/>
    <w:rsid w:val="00E84FE3"/>
    <w:rsid w:val="00ED4D13"/>
    <w:rsid w:val="00EE2C5C"/>
    <w:rsid w:val="00EE4A9B"/>
    <w:rsid w:val="00EF4E70"/>
    <w:rsid w:val="00F11A8B"/>
    <w:rsid w:val="00F2011E"/>
    <w:rsid w:val="00F33AF6"/>
    <w:rsid w:val="00F46481"/>
    <w:rsid w:val="00F757C8"/>
    <w:rsid w:val="00F94C11"/>
    <w:rsid w:val="00FD7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620E"/>
  <w15:chartTrackingRefBased/>
  <w15:docId w15:val="{3599D0D3-E8AC-4FD8-AC5F-72B382FE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F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F35"/>
    <w:pPr>
      <w:ind w:left="720"/>
    </w:pPr>
    <w:rPr>
      <w:lang w:eastAsia="en-GB"/>
    </w:rPr>
  </w:style>
  <w:style w:type="paragraph" w:styleId="FootnoteText">
    <w:name w:val="footnote text"/>
    <w:basedOn w:val="Normal"/>
    <w:link w:val="FootnoteTextChar"/>
    <w:uiPriority w:val="99"/>
    <w:semiHidden/>
    <w:unhideWhenUsed/>
    <w:rsid w:val="00BC5A30"/>
    <w:rPr>
      <w:sz w:val="20"/>
      <w:szCs w:val="20"/>
    </w:rPr>
  </w:style>
  <w:style w:type="character" w:customStyle="1" w:styleId="FootnoteTextChar">
    <w:name w:val="Footnote Text Char"/>
    <w:basedOn w:val="DefaultParagraphFont"/>
    <w:link w:val="FootnoteText"/>
    <w:uiPriority w:val="99"/>
    <w:semiHidden/>
    <w:rsid w:val="00BC5A30"/>
    <w:rPr>
      <w:rFonts w:ascii="Calibri" w:hAnsi="Calibri" w:cs="Calibri"/>
      <w:sz w:val="20"/>
      <w:szCs w:val="20"/>
    </w:rPr>
  </w:style>
  <w:style w:type="character" w:styleId="FootnoteReference">
    <w:name w:val="footnote reference"/>
    <w:basedOn w:val="DefaultParagraphFont"/>
    <w:uiPriority w:val="99"/>
    <w:semiHidden/>
    <w:unhideWhenUsed/>
    <w:rsid w:val="00BC5A30"/>
    <w:rPr>
      <w:vertAlign w:val="superscript"/>
    </w:rPr>
  </w:style>
  <w:style w:type="character" w:styleId="Hyperlink">
    <w:name w:val="Hyperlink"/>
    <w:basedOn w:val="DefaultParagraphFont"/>
    <w:uiPriority w:val="99"/>
    <w:unhideWhenUsed/>
    <w:rsid w:val="00BC5A30"/>
    <w:rPr>
      <w:color w:val="0563C1" w:themeColor="hyperlink"/>
      <w:u w:val="single"/>
    </w:rPr>
  </w:style>
  <w:style w:type="character" w:styleId="UnresolvedMention">
    <w:name w:val="Unresolved Mention"/>
    <w:basedOn w:val="DefaultParagraphFont"/>
    <w:uiPriority w:val="99"/>
    <w:semiHidden/>
    <w:unhideWhenUsed/>
    <w:rsid w:val="00BC5A30"/>
    <w:rPr>
      <w:color w:val="605E5C"/>
      <w:shd w:val="clear" w:color="auto" w:fill="E1DFDD"/>
    </w:rPr>
  </w:style>
  <w:style w:type="paragraph" w:styleId="BalloonText">
    <w:name w:val="Balloon Text"/>
    <w:basedOn w:val="Normal"/>
    <w:link w:val="BalloonTextChar"/>
    <w:uiPriority w:val="99"/>
    <w:semiHidden/>
    <w:unhideWhenUsed/>
    <w:rsid w:val="004A3C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C6D"/>
    <w:rPr>
      <w:rFonts w:ascii="Segoe UI" w:hAnsi="Segoe UI" w:cs="Segoe UI"/>
      <w:sz w:val="18"/>
      <w:szCs w:val="18"/>
    </w:rPr>
  </w:style>
  <w:style w:type="character" w:styleId="CommentReference">
    <w:name w:val="annotation reference"/>
    <w:basedOn w:val="DefaultParagraphFont"/>
    <w:uiPriority w:val="99"/>
    <w:semiHidden/>
    <w:unhideWhenUsed/>
    <w:rsid w:val="00600CDE"/>
    <w:rPr>
      <w:sz w:val="16"/>
      <w:szCs w:val="16"/>
    </w:rPr>
  </w:style>
  <w:style w:type="paragraph" w:styleId="CommentText">
    <w:name w:val="annotation text"/>
    <w:basedOn w:val="Normal"/>
    <w:link w:val="CommentTextChar"/>
    <w:uiPriority w:val="99"/>
    <w:semiHidden/>
    <w:unhideWhenUsed/>
    <w:rsid w:val="00600CDE"/>
    <w:rPr>
      <w:sz w:val="20"/>
      <w:szCs w:val="20"/>
    </w:rPr>
  </w:style>
  <w:style w:type="character" w:customStyle="1" w:styleId="CommentTextChar">
    <w:name w:val="Comment Text Char"/>
    <w:basedOn w:val="DefaultParagraphFont"/>
    <w:link w:val="CommentText"/>
    <w:uiPriority w:val="99"/>
    <w:semiHidden/>
    <w:rsid w:val="00600CD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00CDE"/>
    <w:rPr>
      <w:b/>
      <w:bCs/>
    </w:rPr>
  </w:style>
  <w:style w:type="character" w:customStyle="1" w:styleId="CommentSubjectChar">
    <w:name w:val="Comment Subject Char"/>
    <w:basedOn w:val="CommentTextChar"/>
    <w:link w:val="CommentSubject"/>
    <w:uiPriority w:val="99"/>
    <w:semiHidden/>
    <w:rsid w:val="00600CDE"/>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medium.com/@shannonkelly_80469/steve-jobs-on-the-importance-of-face-to-face-meetings-even-in-the-age-of-iphones-a5a4b83621a6" TargetMode="External"/><Relationship Id="rId2" Type="http://schemas.openxmlformats.org/officeDocument/2006/relationships/hyperlink" Target="https://www.flexjobs.com/blog/post/remote-work-statistics/" TargetMode="External"/><Relationship Id="rId1" Type="http://schemas.openxmlformats.org/officeDocument/2006/relationships/hyperlink" Target="https://www.forbes.com/sites/charlestowersclark/2020/03/27/will-remote-work-become-the-new-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1E04B-7253-43F6-889E-58D216DCF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Harris</dc:creator>
  <cp:keywords/>
  <dc:description/>
  <cp:lastModifiedBy>Mark Harris</cp:lastModifiedBy>
  <cp:revision>4</cp:revision>
  <dcterms:created xsi:type="dcterms:W3CDTF">2020-05-12T08:35:00Z</dcterms:created>
  <dcterms:modified xsi:type="dcterms:W3CDTF">2020-05-12T09:41:00Z</dcterms:modified>
</cp:coreProperties>
</file>